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49" w:rsidRDefault="00E13049" w:rsidP="00E13049">
      <w:r>
        <w:t>Kristen Kennelly</w:t>
      </w:r>
    </w:p>
    <w:p w:rsidR="00E13049" w:rsidRDefault="00E13049" w:rsidP="00E13049">
      <w:r>
        <w:t>Review for N111 exam #2</w:t>
      </w:r>
    </w:p>
    <w:p w:rsidR="00E13049" w:rsidRDefault="00E13049" w:rsidP="00E13049">
      <w:r>
        <w:t>Chapter 49: Drugs for Eye and Ear Disorders</w:t>
      </w:r>
    </w:p>
    <w:p w:rsidR="00136332" w:rsidRDefault="00E13049" w:rsidP="00E13049">
      <w:pPr>
        <w:pStyle w:val="ListParagraph"/>
        <w:numPr>
          <w:ilvl w:val="0"/>
          <w:numId w:val="1"/>
        </w:numPr>
      </w:pPr>
      <w:r>
        <w:t>Know the difference between closed-angle glaucoma and open-angle glaucoma!</w:t>
      </w:r>
    </w:p>
    <w:p w:rsidR="008616A6" w:rsidRDefault="008616A6" w:rsidP="00E13049">
      <w:pPr>
        <w:pStyle w:val="ListParagraph"/>
        <w:numPr>
          <w:ilvl w:val="0"/>
          <w:numId w:val="1"/>
        </w:numPr>
      </w:pPr>
      <w:r>
        <w:t>Glaucoma</w:t>
      </w:r>
    </w:p>
    <w:p w:rsidR="008616A6" w:rsidRDefault="008616A6" w:rsidP="008616A6">
      <w:pPr>
        <w:pStyle w:val="ListParagraph"/>
        <w:numPr>
          <w:ilvl w:val="1"/>
          <w:numId w:val="1"/>
        </w:numPr>
      </w:pPr>
      <w:r>
        <w:t>Caused by damage to the optic nerve</w:t>
      </w:r>
    </w:p>
    <w:p w:rsidR="008616A6" w:rsidRDefault="008616A6" w:rsidP="008616A6">
      <w:pPr>
        <w:pStyle w:val="ListParagraph"/>
        <w:numPr>
          <w:ilvl w:val="1"/>
          <w:numId w:val="1"/>
        </w:numPr>
      </w:pPr>
      <w:r>
        <w:t>Accompanied by increased intraocular pressure (IOP)</w:t>
      </w:r>
    </w:p>
    <w:p w:rsidR="00E13049" w:rsidRDefault="00E13049" w:rsidP="00E13049">
      <w:pPr>
        <w:pStyle w:val="ListParagraph"/>
        <w:numPr>
          <w:ilvl w:val="1"/>
          <w:numId w:val="1"/>
        </w:numPr>
      </w:pPr>
      <w:r>
        <w:t>Closed-angle glaucoma</w:t>
      </w:r>
    </w:p>
    <w:p w:rsidR="00E13049" w:rsidRDefault="00E13049" w:rsidP="00E13049">
      <w:pPr>
        <w:pStyle w:val="ListParagraph"/>
        <w:numPr>
          <w:ilvl w:val="2"/>
          <w:numId w:val="1"/>
        </w:numPr>
      </w:pPr>
      <w:r>
        <w:t>Narrow-angle glaucoma</w:t>
      </w:r>
    </w:p>
    <w:p w:rsidR="00E13049" w:rsidRDefault="00E13049" w:rsidP="00E13049">
      <w:pPr>
        <w:pStyle w:val="ListParagraph"/>
        <w:numPr>
          <w:ilvl w:val="2"/>
          <w:numId w:val="1"/>
        </w:numPr>
      </w:pPr>
      <w:r>
        <w:t>Accounts for only 5% of all primary glaucoma</w:t>
      </w:r>
    </w:p>
    <w:p w:rsidR="00E13049" w:rsidRDefault="00E13049" w:rsidP="00E13049">
      <w:pPr>
        <w:pStyle w:val="ListParagraph"/>
        <w:numPr>
          <w:ilvl w:val="2"/>
          <w:numId w:val="1"/>
        </w:numPr>
      </w:pPr>
      <w:r>
        <w:t>Displacement of the iris is due in part to the dilation of the pupil of accommodation of the lens, causing the angle between the posterior cornea and the anterior iris to narrow or close.</w:t>
      </w:r>
    </w:p>
    <w:p w:rsidR="00E13049" w:rsidRDefault="00E13049" w:rsidP="00E13049">
      <w:pPr>
        <w:pStyle w:val="ListParagraph"/>
        <w:numPr>
          <w:ilvl w:val="1"/>
          <w:numId w:val="1"/>
        </w:numPr>
      </w:pPr>
      <w:r>
        <w:t>Open-angle glaucoma</w:t>
      </w:r>
    </w:p>
    <w:p w:rsidR="00E13049" w:rsidRDefault="00E13049" w:rsidP="00E13049">
      <w:pPr>
        <w:pStyle w:val="ListParagraph"/>
        <w:numPr>
          <w:ilvl w:val="2"/>
          <w:numId w:val="1"/>
        </w:numPr>
      </w:pPr>
      <w:r>
        <w:t>Accounts for more than 90% of the cases</w:t>
      </w:r>
    </w:p>
    <w:p w:rsidR="00E13049" w:rsidRDefault="00E13049" w:rsidP="00E13049">
      <w:pPr>
        <w:pStyle w:val="ListParagraph"/>
        <w:numPr>
          <w:ilvl w:val="2"/>
          <w:numId w:val="1"/>
        </w:numPr>
      </w:pPr>
      <w:r>
        <w:t xml:space="preserve">Iris does not cover the </w:t>
      </w:r>
      <w:proofErr w:type="spellStart"/>
      <w:r>
        <w:t>trabecular</w:t>
      </w:r>
      <w:proofErr w:type="spellEnd"/>
      <w:r>
        <w:t xml:space="preserve"> meshwork; it remains open</w:t>
      </w:r>
    </w:p>
    <w:p w:rsidR="00E13049" w:rsidRDefault="00E13049" w:rsidP="00E13049">
      <w:pPr>
        <w:pStyle w:val="ListParagraph"/>
        <w:numPr>
          <w:ilvl w:val="2"/>
          <w:numId w:val="1"/>
        </w:numPr>
      </w:pPr>
      <w:r>
        <w:t>Usually bilateral, with intraocular pressure developing over years</w:t>
      </w:r>
    </w:p>
    <w:p w:rsidR="00E32262" w:rsidRDefault="00E32262" w:rsidP="00E32262">
      <w:pPr>
        <w:pStyle w:val="ListParagraph"/>
        <w:numPr>
          <w:ilvl w:val="1"/>
          <w:numId w:val="1"/>
        </w:numPr>
      </w:pPr>
      <w:r>
        <w:t>DO NOT USE anti-histamines and/or anti-depressants with glaucoma medications</w:t>
      </w:r>
    </w:p>
    <w:p w:rsidR="00E13049" w:rsidRDefault="00E13049" w:rsidP="00E13049">
      <w:pPr>
        <w:pStyle w:val="ListParagraph"/>
        <w:numPr>
          <w:ilvl w:val="0"/>
          <w:numId w:val="1"/>
        </w:numPr>
      </w:pPr>
      <w:r>
        <w:t>Prostaglandins</w:t>
      </w:r>
    </w:p>
    <w:p w:rsidR="00E13049" w:rsidRDefault="00E13049" w:rsidP="00E13049">
      <w:pPr>
        <w:pStyle w:val="ListParagraph"/>
        <w:numPr>
          <w:ilvl w:val="1"/>
          <w:numId w:val="1"/>
        </w:numPr>
      </w:pPr>
      <w:r>
        <w:t>An occasional adverse effect of these medications is heightened pigmentation</w:t>
      </w:r>
    </w:p>
    <w:p w:rsidR="00E13049" w:rsidRDefault="00E13049" w:rsidP="00E13049">
      <w:pPr>
        <w:pStyle w:val="ListParagraph"/>
        <w:numPr>
          <w:ilvl w:val="1"/>
          <w:numId w:val="1"/>
        </w:numPr>
      </w:pPr>
      <w:r>
        <w:t>Many patients experience thicker and longer eyelashes</w:t>
      </w:r>
    </w:p>
    <w:p w:rsidR="00E13049" w:rsidRDefault="00E13049" w:rsidP="00E13049">
      <w:pPr>
        <w:pStyle w:val="ListParagraph"/>
        <w:numPr>
          <w:ilvl w:val="1"/>
          <w:numId w:val="1"/>
        </w:numPr>
      </w:pPr>
      <w:r>
        <w:t>These drugs cause local irritation, stinging of the eyes and redness during 1</w:t>
      </w:r>
      <w:r w:rsidRPr="00E13049">
        <w:rPr>
          <w:vertAlign w:val="superscript"/>
        </w:rPr>
        <w:t>st</w:t>
      </w:r>
      <w:r>
        <w:t xml:space="preserve"> month of therapy</w:t>
      </w:r>
    </w:p>
    <w:p w:rsidR="00E13049" w:rsidRDefault="008616A6" w:rsidP="00E13049">
      <w:pPr>
        <w:pStyle w:val="ListParagraph"/>
        <w:numPr>
          <w:ilvl w:val="0"/>
          <w:numId w:val="1"/>
        </w:numPr>
      </w:pPr>
      <w:proofErr w:type="spellStart"/>
      <w:r>
        <w:t>Latanoprost</w:t>
      </w:r>
      <w:proofErr w:type="spellEnd"/>
      <w:r>
        <w:t xml:space="preserve"> (</w:t>
      </w:r>
      <w:proofErr w:type="spellStart"/>
      <w:r>
        <w:t>Xalatan</w:t>
      </w:r>
      <w:proofErr w:type="spellEnd"/>
      <w:r>
        <w:t>)</w:t>
      </w:r>
    </w:p>
    <w:p w:rsidR="008616A6" w:rsidRDefault="008616A6" w:rsidP="008616A6">
      <w:pPr>
        <w:pStyle w:val="ListParagraph"/>
        <w:numPr>
          <w:ilvl w:val="1"/>
          <w:numId w:val="1"/>
        </w:numPr>
      </w:pPr>
      <w:r>
        <w:t xml:space="preserve">Administer </w:t>
      </w:r>
      <w:r w:rsidR="00E32262">
        <w:t xml:space="preserve">in affected eye </w:t>
      </w:r>
    </w:p>
    <w:p w:rsidR="00E32262" w:rsidRDefault="00E32262" w:rsidP="00E32262">
      <w:pPr>
        <w:pStyle w:val="ListParagraph"/>
        <w:numPr>
          <w:ilvl w:val="0"/>
          <w:numId w:val="1"/>
        </w:numPr>
      </w:pPr>
      <w:r>
        <w:t>Pharmacotherapy for eye exams and minor eye conditions</w:t>
      </w:r>
    </w:p>
    <w:p w:rsidR="00E32262" w:rsidRDefault="00E32262" w:rsidP="00E32262">
      <w:pPr>
        <w:pStyle w:val="ListParagraph"/>
        <w:numPr>
          <w:ilvl w:val="1"/>
          <w:numId w:val="1"/>
        </w:numPr>
      </w:pPr>
      <w:proofErr w:type="spellStart"/>
      <w:r>
        <w:t>Cycloplegic</w:t>
      </w:r>
      <w:proofErr w:type="spellEnd"/>
      <w:r>
        <w:t xml:space="preserve"> drugs not only dilate the pupil but also paralyze the </w:t>
      </w:r>
      <w:proofErr w:type="spellStart"/>
      <w:r>
        <w:t>ciliary</w:t>
      </w:r>
      <w:proofErr w:type="spellEnd"/>
      <w:r>
        <w:t xml:space="preserve"> muscle and prevent the lens from moving during assessment</w:t>
      </w:r>
    </w:p>
    <w:p w:rsidR="00E32262" w:rsidRDefault="00E32262" w:rsidP="00E32262">
      <w:pPr>
        <w:pStyle w:val="ListParagraph"/>
        <w:numPr>
          <w:ilvl w:val="1"/>
          <w:numId w:val="1"/>
        </w:numPr>
      </w:pPr>
      <w:proofErr w:type="spellStart"/>
      <w:r>
        <w:t>Mydriatics</w:t>
      </w:r>
      <w:proofErr w:type="spellEnd"/>
      <w:r>
        <w:t xml:space="preserve">: </w:t>
      </w:r>
      <w:proofErr w:type="spellStart"/>
      <w:r>
        <w:t>sympathomimetics</w:t>
      </w:r>
      <w:proofErr w:type="spellEnd"/>
    </w:p>
    <w:p w:rsidR="00E32262" w:rsidRDefault="00E32262" w:rsidP="00E32262">
      <w:pPr>
        <w:pStyle w:val="ListParagraph"/>
        <w:numPr>
          <w:ilvl w:val="2"/>
          <w:numId w:val="1"/>
        </w:numPr>
      </w:pPr>
      <w:proofErr w:type="spellStart"/>
      <w:r>
        <w:t>Phenylephrine</w:t>
      </w:r>
      <w:proofErr w:type="spellEnd"/>
      <w:r>
        <w:t xml:space="preserve"> (</w:t>
      </w:r>
      <w:proofErr w:type="spellStart"/>
      <w:r>
        <w:t>Mydfrin</w:t>
      </w:r>
      <w:proofErr w:type="spellEnd"/>
      <w:r>
        <w:t>, Neo-</w:t>
      </w:r>
      <w:proofErr w:type="spellStart"/>
      <w:r>
        <w:t>Synephrine</w:t>
      </w:r>
      <w:proofErr w:type="spellEnd"/>
      <w:r>
        <w:t>)</w:t>
      </w:r>
    </w:p>
    <w:p w:rsidR="00E32262" w:rsidRDefault="00E32262" w:rsidP="00E32262">
      <w:pPr>
        <w:pStyle w:val="ListParagraph"/>
        <w:numPr>
          <w:ilvl w:val="3"/>
          <w:numId w:val="1"/>
        </w:numPr>
      </w:pPr>
      <w:proofErr w:type="spellStart"/>
      <w:r>
        <w:t>Adminster</w:t>
      </w:r>
      <w:proofErr w:type="spellEnd"/>
      <w:r>
        <w:t xml:space="preserve"> 1 drop 2.5% or 10% solution before eye exam</w:t>
      </w:r>
    </w:p>
    <w:p w:rsidR="00E32262" w:rsidRDefault="00E32262" w:rsidP="00E32262">
      <w:pPr>
        <w:pStyle w:val="ListParagraph"/>
        <w:numPr>
          <w:ilvl w:val="1"/>
          <w:numId w:val="1"/>
        </w:numPr>
      </w:pPr>
      <w:proofErr w:type="spellStart"/>
      <w:r>
        <w:t>Cycloplegics</w:t>
      </w:r>
      <w:proofErr w:type="spellEnd"/>
      <w:r>
        <w:t xml:space="preserve">: </w:t>
      </w:r>
      <w:proofErr w:type="spellStart"/>
      <w:r>
        <w:t>Anticholingerics</w:t>
      </w:r>
      <w:proofErr w:type="spellEnd"/>
    </w:p>
    <w:p w:rsidR="00E32262" w:rsidRDefault="00E32262" w:rsidP="00E32262">
      <w:pPr>
        <w:pStyle w:val="ListParagraph"/>
        <w:numPr>
          <w:ilvl w:val="2"/>
          <w:numId w:val="1"/>
        </w:numPr>
      </w:pPr>
      <w:r>
        <w:t>Atropine (</w:t>
      </w:r>
      <w:proofErr w:type="spellStart"/>
      <w:r>
        <w:t>Isopto</w:t>
      </w:r>
      <w:proofErr w:type="spellEnd"/>
      <w:r>
        <w:t xml:space="preserve"> Atropine, others)</w:t>
      </w:r>
    </w:p>
    <w:p w:rsidR="00E32262" w:rsidRDefault="00E32262" w:rsidP="00E32262">
      <w:pPr>
        <w:pStyle w:val="ListParagraph"/>
        <w:numPr>
          <w:ilvl w:val="3"/>
          <w:numId w:val="1"/>
        </w:numPr>
      </w:pPr>
      <w:proofErr w:type="spellStart"/>
      <w:r>
        <w:t>Adminster</w:t>
      </w:r>
      <w:proofErr w:type="spellEnd"/>
      <w:r>
        <w:t xml:space="preserve"> 1 drop of 0.5% solution each day</w:t>
      </w:r>
    </w:p>
    <w:p w:rsidR="00E32262" w:rsidRDefault="00E32262" w:rsidP="00E32262">
      <w:pPr>
        <w:pStyle w:val="ListParagraph"/>
        <w:numPr>
          <w:ilvl w:val="0"/>
          <w:numId w:val="1"/>
        </w:numPr>
      </w:pPr>
      <w:r>
        <w:t>If you have 2 medications to put into eyes, ALWAYS wait 5 minutes until you put the 2</w:t>
      </w:r>
      <w:r w:rsidRPr="00E32262">
        <w:rPr>
          <w:vertAlign w:val="superscript"/>
        </w:rPr>
        <w:t>nd</w:t>
      </w:r>
      <w:r>
        <w:t xml:space="preserve"> medication into the affected eye</w:t>
      </w:r>
    </w:p>
    <w:p w:rsidR="00020F47" w:rsidRDefault="00020F47" w:rsidP="00E32262">
      <w:pPr>
        <w:pStyle w:val="ListParagraph"/>
        <w:numPr>
          <w:ilvl w:val="0"/>
          <w:numId w:val="1"/>
        </w:numPr>
      </w:pPr>
      <w:r>
        <w:t>Ear conditions</w:t>
      </w:r>
    </w:p>
    <w:p w:rsidR="00020F47" w:rsidRDefault="00020F47" w:rsidP="00020F47">
      <w:pPr>
        <w:pStyle w:val="ListParagraph"/>
        <w:numPr>
          <w:ilvl w:val="1"/>
          <w:numId w:val="1"/>
        </w:numPr>
      </w:pPr>
      <w:r>
        <w:t xml:space="preserve">External </w:t>
      </w:r>
      <w:proofErr w:type="spellStart"/>
      <w:r>
        <w:t>otis</w:t>
      </w:r>
      <w:proofErr w:type="spellEnd"/>
    </w:p>
    <w:p w:rsidR="00020F47" w:rsidRDefault="00020F47" w:rsidP="00020F47">
      <w:pPr>
        <w:pStyle w:val="ListParagraph"/>
        <w:numPr>
          <w:ilvl w:val="2"/>
          <w:numId w:val="1"/>
        </w:numPr>
      </w:pPr>
      <w:r>
        <w:t>Inflammation of the outer ear</w:t>
      </w:r>
    </w:p>
    <w:p w:rsidR="00020F47" w:rsidRDefault="00020F47" w:rsidP="00020F47">
      <w:pPr>
        <w:pStyle w:val="ListParagraph"/>
        <w:numPr>
          <w:ilvl w:val="1"/>
          <w:numId w:val="1"/>
        </w:numPr>
      </w:pPr>
      <w:r>
        <w:lastRenderedPageBreak/>
        <w:t>Otis media</w:t>
      </w:r>
    </w:p>
    <w:p w:rsidR="00020F47" w:rsidRDefault="00020F47" w:rsidP="00020F47">
      <w:pPr>
        <w:pStyle w:val="ListParagraph"/>
        <w:numPr>
          <w:ilvl w:val="2"/>
          <w:numId w:val="1"/>
        </w:numPr>
      </w:pPr>
      <w:r>
        <w:t>Inflammation of the middle ear</w:t>
      </w:r>
    </w:p>
    <w:p w:rsidR="00020F47" w:rsidRDefault="00020F47" w:rsidP="00020F47">
      <w:pPr>
        <w:pStyle w:val="ListParagraph"/>
        <w:numPr>
          <w:ilvl w:val="1"/>
          <w:numId w:val="1"/>
        </w:numPr>
      </w:pPr>
      <w:proofErr w:type="spellStart"/>
      <w:r>
        <w:t>Mastoiditis</w:t>
      </w:r>
      <w:proofErr w:type="spellEnd"/>
    </w:p>
    <w:p w:rsidR="00020F47" w:rsidRDefault="00020F47" w:rsidP="00020F47">
      <w:pPr>
        <w:pStyle w:val="ListParagraph"/>
        <w:numPr>
          <w:ilvl w:val="2"/>
          <w:numId w:val="1"/>
        </w:numPr>
      </w:pPr>
      <w:r>
        <w:t>Inflammation of the mastoid sinus</w:t>
      </w:r>
    </w:p>
    <w:p w:rsidR="00020F47" w:rsidRDefault="00020F47" w:rsidP="00020F47">
      <w:pPr>
        <w:pStyle w:val="ListParagraph"/>
        <w:numPr>
          <w:ilvl w:val="3"/>
          <w:numId w:val="1"/>
        </w:numPr>
      </w:pPr>
      <w:r>
        <w:t>Can result in hearing loss</w:t>
      </w:r>
    </w:p>
    <w:p w:rsidR="00E32262" w:rsidRDefault="00E32262" w:rsidP="00E32262">
      <w:pPr>
        <w:pStyle w:val="ListParagraph"/>
        <w:numPr>
          <w:ilvl w:val="0"/>
          <w:numId w:val="1"/>
        </w:numPr>
      </w:pPr>
      <w:r>
        <w:t>What do we use for outer ear and middle ear infections?</w:t>
      </w:r>
      <w:r w:rsidR="00020F47">
        <w:t xml:space="preserve"> Topical? Oral? IV?</w:t>
      </w:r>
    </w:p>
    <w:p w:rsidR="00020F47" w:rsidRDefault="00020F47" w:rsidP="00020F47">
      <w:pPr>
        <w:pStyle w:val="ListParagraph"/>
        <w:numPr>
          <w:ilvl w:val="1"/>
          <w:numId w:val="1"/>
        </w:numPr>
      </w:pPr>
      <w:r>
        <w:t>Topical</w:t>
      </w:r>
    </w:p>
    <w:p w:rsidR="00020F47" w:rsidRDefault="00020F47" w:rsidP="00020F47">
      <w:pPr>
        <w:pStyle w:val="ListParagraph"/>
        <w:numPr>
          <w:ilvl w:val="2"/>
          <w:numId w:val="1"/>
        </w:numPr>
      </w:pPr>
      <w:proofErr w:type="spellStart"/>
      <w:r>
        <w:t>Chloramphenicol</w:t>
      </w:r>
      <w:proofErr w:type="spellEnd"/>
      <w:r>
        <w:t xml:space="preserve"> (</w:t>
      </w:r>
      <w:proofErr w:type="spellStart"/>
      <w:r>
        <w:t>Chloromycetin</w:t>
      </w:r>
      <w:proofErr w:type="spellEnd"/>
      <w:r>
        <w:t xml:space="preserve">, </w:t>
      </w:r>
      <w:proofErr w:type="spellStart"/>
      <w:r>
        <w:t>Pentamycentin</w:t>
      </w:r>
      <w:proofErr w:type="spellEnd"/>
      <w:r>
        <w:t>)</w:t>
      </w:r>
    </w:p>
    <w:p w:rsidR="00020F47" w:rsidRDefault="00020F47" w:rsidP="00020F47">
      <w:pPr>
        <w:pStyle w:val="ListParagraph"/>
        <w:numPr>
          <w:ilvl w:val="2"/>
          <w:numId w:val="1"/>
        </w:numPr>
      </w:pPr>
      <w:proofErr w:type="spellStart"/>
      <w:r>
        <w:t>ciproflaxin</w:t>
      </w:r>
      <w:proofErr w:type="spellEnd"/>
      <w:r>
        <w:t xml:space="preserve"> (</w:t>
      </w:r>
      <w:proofErr w:type="spellStart"/>
      <w:r>
        <w:t>Cipro</w:t>
      </w:r>
      <w:proofErr w:type="spellEnd"/>
      <w:r>
        <w:t xml:space="preserve"> </w:t>
      </w:r>
      <w:proofErr w:type="spellStart"/>
      <w:r>
        <w:t>otic</w:t>
      </w:r>
      <w:proofErr w:type="spellEnd"/>
      <w:r>
        <w:t>)</w:t>
      </w:r>
    </w:p>
    <w:p w:rsidR="00020F47" w:rsidRDefault="00020F47" w:rsidP="00020F47">
      <w:pPr>
        <w:pStyle w:val="ListParagraph"/>
        <w:numPr>
          <w:ilvl w:val="1"/>
          <w:numId w:val="1"/>
        </w:numPr>
      </w:pPr>
      <w:r>
        <w:t>Oral</w:t>
      </w:r>
    </w:p>
    <w:p w:rsidR="00020F47" w:rsidRDefault="00020F47" w:rsidP="00020F47">
      <w:pPr>
        <w:pStyle w:val="ListParagraph"/>
        <w:numPr>
          <w:ilvl w:val="2"/>
          <w:numId w:val="1"/>
        </w:numPr>
      </w:pPr>
      <w:r>
        <w:t>Amoxicillin</w:t>
      </w:r>
    </w:p>
    <w:p w:rsidR="00020F47" w:rsidRDefault="00020F47" w:rsidP="00020F47">
      <w:pPr>
        <w:pStyle w:val="ListParagraph"/>
        <w:numPr>
          <w:ilvl w:val="3"/>
          <w:numId w:val="1"/>
        </w:numPr>
      </w:pPr>
      <w:r>
        <w:t>80 to 90 mg/kg/day is prescribed for most children</w:t>
      </w:r>
    </w:p>
    <w:p w:rsidR="00020F47" w:rsidRDefault="00020F47" w:rsidP="00020F47">
      <w:pPr>
        <w:pStyle w:val="ListParagraph"/>
        <w:numPr>
          <w:ilvl w:val="1"/>
          <w:numId w:val="1"/>
        </w:numPr>
      </w:pPr>
      <w:r>
        <w:t>IV</w:t>
      </w:r>
    </w:p>
    <w:p w:rsidR="00020F47" w:rsidRDefault="00020F47" w:rsidP="00020F47">
      <w:pPr>
        <w:pStyle w:val="ListParagraph"/>
        <w:numPr>
          <w:ilvl w:val="2"/>
          <w:numId w:val="1"/>
        </w:numPr>
      </w:pPr>
      <w:r>
        <w:t xml:space="preserve">Treatment of acute </w:t>
      </w:r>
      <w:proofErr w:type="spellStart"/>
      <w:r>
        <w:t>mastoiditis</w:t>
      </w:r>
      <w:proofErr w:type="spellEnd"/>
    </w:p>
    <w:p w:rsidR="00020F47" w:rsidRDefault="00020F47" w:rsidP="00020F47">
      <w:pPr>
        <w:pStyle w:val="ListParagraph"/>
        <w:numPr>
          <w:ilvl w:val="2"/>
          <w:numId w:val="1"/>
        </w:numPr>
      </w:pPr>
      <w:proofErr w:type="spellStart"/>
      <w:r>
        <w:t>Gentamicin</w:t>
      </w:r>
      <w:proofErr w:type="spellEnd"/>
      <w:r>
        <w:t xml:space="preserve"> </w:t>
      </w:r>
    </w:p>
    <w:p w:rsidR="00020F47" w:rsidRDefault="00020F47" w:rsidP="00020F47">
      <w:pPr>
        <w:pStyle w:val="ListParagraph"/>
        <w:numPr>
          <w:ilvl w:val="2"/>
          <w:numId w:val="1"/>
        </w:numPr>
      </w:pPr>
      <w:proofErr w:type="spellStart"/>
      <w:r>
        <w:t>Ticarcillin</w:t>
      </w:r>
      <w:proofErr w:type="spellEnd"/>
    </w:p>
    <w:p w:rsidR="00020F47" w:rsidRDefault="00020F47" w:rsidP="00020F47">
      <w:pPr>
        <w:pStyle w:val="ListParagraph"/>
        <w:numPr>
          <w:ilvl w:val="3"/>
          <w:numId w:val="1"/>
        </w:numPr>
      </w:pPr>
      <w:r>
        <w:t>Both used initially</w:t>
      </w:r>
    </w:p>
    <w:p w:rsidR="00020F47" w:rsidRDefault="00020F47" w:rsidP="00020F47">
      <w:pPr>
        <w:pStyle w:val="ListParagraph"/>
      </w:pPr>
    </w:p>
    <w:sectPr w:rsidR="00020F47" w:rsidSect="00136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27FC7"/>
    <w:multiLevelType w:val="hybridMultilevel"/>
    <w:tmpl w:val="9DF42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3049"/>
    <w:rsid w:val="00020F47"/>
    <w:rsid w:val="00136332"/>
    <w:rsid w:val="00343D79"/>
    <w:rsid w:val="008616A6"/>
    <w:rsid w:val="00976C8D"/>
    <w:rsid w:val="00E13049"/>
    <w:rsid w:val="00E32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0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3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049"/>
    <w:rPr>
      <w:rFonts w:ascii="Tahoma" w:hAnsi="Tahoma" w:cs="Tahoma"/>
      <w:sz w:val="16"/>
      <w:szCs w:val="16"/>
    </w:rPr>
  </w:style>
  <w:style w:type="paragraph" w:styleId="ListParagraph">
    <w:name w:val="List Paragraph"/>
    <w:basedOn w:val="Normal"/>
    <w:uiPriority w:val="34"/>
    <w:qFormat/>
    <w:rsid w:val="00E130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Kristen</cp:lastModifiedBy>
  <cp:revision>2</cp:revision>
  <dcterms:created xsi:type="dcterms:W3CDTF">2012-10-18T15:44:00Z</dcterms:created>
  <dcterms:modified xsi:type="dcterms:W3CDTF">2012-10-18T17:01:00Z</dcterms:modified>
</cp:coreProperties>
</file>